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12F9F" w14:textId="77777777" w:rsidR="0026015E" w:rsidRDefault="0026015E" w:rsidP="0026015E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</w:pPr>
      <w:r w:rsidRPr="0026015E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  <w:t>Besondere Aufnahmeinformationen für</w:t>
      </w:r>
      <w:r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  <w:t>Schulen für wirtschaftliche Berufe und Tourismusschulen</w:t>
      </w:r>
    </w:p>
    <w:p w14:paraId="6EFCCF6F" w14:textId="77777777" w:rsidR="0026015E" w:rsidRPr="0026015E" w:rsidRDefault="0026015E" w:rsidP="0026015E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</w:pPr>
    </w:p>
    <w:p w14:paraId="73AECC15" w14:textId="17778EC9" w:rsidR="0026015E" w:rsidRDefault="0026015E" w:rsidP="0026015E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Sehr geehrte Erziehungsberechtigte!</w:t>
      </w:r>
    </w:p>
    <w:p w14:paraId="60AD663F" w14:textId="77777777" w:rsidR="007C5EE6" w:rsidRPr="0026015E" w:rsidRDefault="007C5EE6" w:rsidP="0026015E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Theme="minorEastAsia" w:hAnsiTheme="minorHAnsi" w:cstheme="minorHAnsi"/>
          <w:color w:val="auto"/>
          <w:sz w:val="24"/>
          <w:szCs w:val="24"/>
        </w:rPr>
      </w:pPr>
    </w:p>
    <w:p w14:paraId="49A1F2DE" w14:textId="77777777" w:rsidR="007C5EE6" w:rsidRDefault="0026015E" w:rsidP="0026015E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Sie überlegen, Ihrem Kind eine Ausbildung an einer Schule für wirtschaftliche Berufe oder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einer Tourismusschule angedeihen zu lassen? </w:t>
      </w:r>
    </w:p>
    <w:p w14:paraId="437B5A2F" w14:textId="77777777" w:rsidR="007C5EE6" w:rsidRDefault="007C5EE6" w:rsidP="0026015E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Theme="minorEastAsia" w:hAnsiTheme="minorHAnsi" w:cstheme="minorHAnsi"/>
          <w:color w:val="auto"/>
          <w:sz w:val="24"/>
          <w:szCs w:val="24"/>
        </w:rPr>
      </w:pPr>
    </w:p>
    <w:p w14:paraId="13D83E16" w14:textId="6E3F8946" w:rsidR="0026015E" w:rsidRDefault="0026015E" w:rsidP="0026015E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Um Ihnen bereits im Vorfeld einige wichtige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Entscheidungshilfen geben zu können, lesen Sie bitte dieses Informationsblatt aufmerksam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und vollständig durch.</w:t>
      </w:r>
    </w:p>
    <w:p w14:paraId="16823838" w14:textId="77777777" w:rsidR="007C5EE6" w:rsidRPr="0026015E" w:rsidRDefault="007C5EE6" w:rsidP="0026015E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Theme="minorEastAsia" w:hAnsiTheme="minorHAnsi" w:cstheme="minorHAnsi"/>
          <w:color w:val="auto"/>
          <w:sz w:val="24"/>
          <w:szCs w:val="24"/>
        </w:rPr>
      </w:pPr>
    </w:p>
    <w:p w14:paraId="69D2A097" w14:textId="77777777" w:rsidR="0026015E" w:rsidRPr="0026015E" w:rsidRDefault="0026015E" w:rsidP="0026015E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Grundsätzlich haben alle berufsbildenden mittleren und höheren Schulen die Aufgabe, neben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der Vermittlung von Allgemeinbildung auch jene fachliche Bildung zu vermitteln, welche zur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Ausübung eines Berufes befähigt bzw. auch berechtigt.</w:t>
      </w:r>
    </w:p>
    <w:p w14:paraId="34C2AC83" w14:textId="48AE2267" w:rsidR="0026015E" w:rsidRDefault="0026015E" w:rsidP="0026015E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Die Bildungs- und Lehraufgaben aller Unterrichtsgegenstände sehen daher berufsbezogene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Aspekte vor. Insbesondere in den Unterrichtsbereichen </w:t>
      </w:r>
      <w:r w:rsidRPr="0026015E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>Wirtschaft, Politik und Recht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,</w:t>
      </w:r>
      <w:r w:rsidR="007C5EE6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Informationsmanagement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sowie </w:t>
      </w:r>
      <w:r w:rsidRPr="0026015E">
        <w:rPr>
          <w:rFonts w:asciiTheme="minorHAnsi" w:eastAsiaTheme="minorEastAsia" w:hAnsiTheme="minorHAnsi" w:cstheme="minorHAnsi"/>
          <w:i/>
          <w:iCs/>
          <w:color w:val="auto"/>
          <w:sz w:val="24"/>
          <w:szCs w:val="24"/>
        </w:rPr>
        <w:t xml:space="preserve">Ernährung, Gastronomie und Hotellerie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werden jene Inhalte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vermittelt, die für die einschlägigen Berufsfelder und beruflichen Berechtigungen erforderlich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sind.</w:t>
      </w:r>
    </w:p>
    <w:p w14:paraId="3F1C8220" w14:textId="77777777" w:rsidR="00830F21" w:rsidRPr="0026015E" w:rsidRDefault="00830F21" w:rsidP="0026015E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Theme="minorEastAsia" w:hAnsiTheme="minorHAnsi" w:cstheme="minorHAnsi"/>
          <w:color w:val="auto"/>
          <w:sz w:val="24"/>
          <w:szCs w:val="24"/>
        </w:rPr>
      </w:pPr>
    </w:p>
    <w:p w14:paraId="2B610059" w14:textId="77777777" w:rsidR="0026015E" w:rsidRPr="0026015E" w:rsidRDefault="0026015E" w:rsidP="0026015E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Leider wird oftmals unterschätzt, dass persönliche Umstände, wie Körper- oder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Sinnesbehinderungen oder Dispositionen auf Grund religiöser oder weltanschaulicher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Überzeugungen, das Erreichen der spezifischen Bildungsziele dieses Schultyps nur schwer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oder gar nicht möglich machen.</w:t>
      </w:r>
    </w:p>
    <w:p w14:paraId="4357193E" w14:textId="21F4887D" w:rsidR="0026015E" w:rsidRPr="0026015E" w:rsidRDefault="0026015E" w:rsidP="0026015E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So wird etwa in den Unterrichtsgegenständen Küche</w:t>
      </w:r>
      <w:r w:rsidR="007C5EE6">
        <w:rPr>
          <w:rFonts w:asciiTheme="minorHAnsi" w:eastAsiaTheme="minorEastAsia" w:hAnsiTheme="minorHAnsi" w:cstheme="minorHAnsi"/>
          <w:color w:val="auto"/>
          <w:sz w:val="24"/>
          <w:szCs w:val="24"/>
        </w:rPr>
        <w:t>n-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und </w:t>
      </w:r>
      <w:r w:rsidR="007C5EE6">
        <w:rPr>
          <w:rFonts w:asciiTheme="minorHAnsi" w:eastAsiaTheme="minorEastAsia" w:hAnsiTheme="minorHAnsi" w:cstheme="minorHAnsi"/>
          <w:color w:val="auto"/>
          <w:sz w:val="24"/>
          <w:szCs w:val="24"/>
        </w:rPr>
        <w:t>Rest</w:t>
      </w:r>
      <w:r w:rsidR="009E29F0">
        <w:rPr>
          <w:rFonts w:asciiTheme="minorHAnsi" w:eastAsiaTheme="minorEastAsia" w:hAnsiTheme="minorHAnsi" w:cstheme="minorHAnsi"/>
          <w:color w:val="auto"/>
          <w:sz w:val="24"/>
          <w:szCs w:val="24"/>
        </w:rPr>
        <w:t>a</w:t>
      </w:r>
      <w:r w:rsidR="007C5EE6">
        <w:rPr>
          <w:rFonts w:asciiTheme="minorHAnsi" w:eastAsiaTheme="minorEastAsia" w:hAnsiTheme="minorHAnsi" w:cstheme="minorHAnsi"/>
          <w:color w:val="auto"/>
          <w:sz w:val="24"/>
          <w:szCs w:val="24"/>
        </w:rPr>
        <w:t>urantmanagement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bzw. Küchenorganisation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und Kochen sowie Serviceorganisation und Servieren gefordert, dass die Schülerinnen und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Schüler Speisen und Getränke herstellen und servieren sowie Gäste betreuen und beraten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können. Dabei sind die Anforderungen der Praxis sowohl hinsichtlich der zu verwendenden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Lebensmittel und Getränke (einschließlich </w:t>
      </w:r>
      <w:r w:rsidRPr="0026015E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  <w:t>Alkoholika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) sowie der zu bereitenden Speisen als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auch hinsichtlich des persönlichen Erscheinungsbildes und der Umgangsformen zu beachten.</w:t>
      </w:r>
    </w:p>
    <w:p w14:paraId="133D77BC" w14:textId="77777777" w:rsidR="00555D64" w:rsidRDefault="0026015E" w:rsidP="0026015E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</w:pP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Zu bedenken ist, dass die Zubereitung von nationalen und internationalen Speisen keinerlei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Einschränkungen im Lehrplan vorsieht. Die Zubereitung und dabei notwendige Verkostung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von </w:t>
      </w:r>
      <w:r w:rsidRPr="0026015E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  <w:t>Fleisch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, speziell auch </w:t>
      </w:r>
      <w:r w:rsidRPr="0026015E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  <w:t xml:space="preserve">Schweinefleisch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und der begleitenden Saucen (ev. </w:t>
      </w:r>
      <w:r w:rsidR="000F4304">
        <w:rPr>
          <w:rFonts w:asciiTheme="minorHAnsi" w:eastAsiaTheme="minorEastAsia" w:hAnsiTheme="minorHAnsi" w:cstheme="minorHAnsi"/>
          <w:color w:val="auto"/>
          <w:sz w:val="24"/>
          <w:szCs w:val="24"/>
        </w:rPr>
        <w:t>m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it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alkoholischen Zusätzen), sowie das </w:t>
      </w:r>
      <w:r w:rsidRPr="0026015E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  <w:t xml:space="preserve">Degustieren von (alkoholischen) Getränken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kann für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Schüler und Schülerinnen auf Grund ihrer persönlichen Wertehaltung (</w:t>
      </w:r>
      <w:proofErr w:type="spellStart"/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zB</w:t>
      </w:r>
      <w:proofErr w:type="spellEnd"/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Vegetarier,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Veganer) oder ihrer religiösen Ausrichtung (</w:t>
      </w:r>
      <w:proofErr w:type="spellStart"/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zB</w:t>
      </w:r>
      <w:proofErr w:type="spellEnd"/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Muslime, Juden) problematisch sein.</w:t>
      </w:r>
      <w:r w:rsidR="00830F21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="00830F21" w:rsidRPr="0005547C">
        <w:rPr>
          <w:rFonts w:asciiTheme="minorHAnsi" w:eastAsiaTheme="minorEastAsia" w:hAnsiTheme="minorHAnsi" w:cstheme="minorHAnsi"/>
          <w:color w:val="auto"/>
          <w:sz w:val="24"/>
          <w:szCs w:val="24"/>
        </w:rPr>
        <w:t>In den praktischen Gegenständen wird mit Alkohol gearbeitet, im Zuge dessen wird den Schüler</w:t>
      </w:r>
      <w:r w:rsidR="000F4304" w:rsidRPr="0005547C">
        <w:rPr>
          <w:rFonts w:asciiTheme="minorHAnsi" w:eastAsiaTheme="minorEastAsia" w:hAnsiTheme="minorHAnsi" w:cstheme="minorHAnsi"/>
          <w:color w:val="auto"/>
          <w:sz w:val="24"/>
          <w:szCs w:val="24"/>
        </w:rPr>
        <w:t>i</w:t>
      </w:r>
      <w:r w:rsidR="00830F21" w:rsidRPr="0005547C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nnen </w:t>
      </w:r>
      <w:r w:rsidR="000F4304" w:rsidRPr="0005547C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und Schülern </w:t>
      </w:r>
      <w:r w:rsidR="00830F21" w:rsidRPr="0005547C">
        <w:rPr>
          <w:rFonts w:asciiTheme="minorHAnsi" w:eastAsiaTheme="minorEastAsia" w:hAnsiTheme="minorHAnsi" w:cstheme="minorHAnsi"/>
          <w:color w:val="auto"/>
          <w:sz w:val="24"/>
          <w:szCs w:val="24"/>
        </w:rPr>
        <w:t>ein verantwortungsbewusster Umgang gelehrt.</w:t>
      </w:r>
      <w:r w:rsidRPr="0005547C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="00830F21" w:rsidRPr="0005547C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Um dieses Thema so praxisnah wie nur möglich zu vermitteln, </w:t>
      </w:r>
      <w:r w:rsidR="000F4304" w:rsidRPr="0005547C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wird mit den Schülerinnen und Schülern in Kooperation mit einem Weingut ein Schulwein </w:t>
      </w:r>
      <w:r w:rsidR="00164F3F" w:rsidRPr="0005547C">
        <w:rPr>
          <w:rFonts w:asciiTheme="minorHAnsi" w:eastAsiaTheme="minorEastAsia" w:hAnsiTheme="minorHAnsi" w:cstheme="minorHAnsi"/>
          <w:color w:val="auto"/>
          <w:sz w:val="24"/>
          <w:szCs w:val="24"/>
        </w:rPr>
        <w:t>prod</w:t>
      </w:r>
      <w:r w:rsidR="0005547C" w:rsidRPr="0005547C">
        <w:rPr>
          <w:rFonts w:asciiTheme="minorHAnsi" w:eastAsiaTheme="minorEastAsia" w:hAnsiTheme="minorHAnsi" w:cstheme="minorHAnsi"/>
          <w:color w:val="auto"/>
          <w:sz w:val="24"/>
          <w:szCs w:val="24"/>
        </w:rPr>
        <w:t>u</w:t>
      </w:r>
      <w:r w:rsidR="00164F3F" w:rsidRPr="0005547C">
        <w:rPr>
          <w:rFonts w:asciiTheme="minorHAnsi" w:eastAsiaTheme="minorEastAsia" w:hAnsiTheme="minorHAnsi" w:cstheme="minorHAnsi"/>
          <w:color w:val="auto"/>
          <w:sz w:val="24"/>
          <w:szCs w:val="24"/>
        </w:rPr>
        <w:t>ziert</w:t>
      </w:r>
      <w:r w:rsidR="000F4304" w:rsidRPr="0005547C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. Es </w:t>
      </w:r>
      <w:r w:rsidR="00830F21" w:rsidRPr="0005547C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werden auch </w:t>
      </w:r>
      <w:r w:rsidR="000F4304" w:rsidRPr="0005547C">
        <w:rPr>
          <w:rFonts w:asciiTheme="minorHAnsi" w:eastAsiaTheme="minorEastAsia" w:hAnsiTheme="minorHAnsi" w:cstheme="minorHAnsi"/>
          <w:color w:val="auto"/>
          <w:sz w:val="24"/>
          <w:szCs w:val="24"/>
        </w:rPr>
        <w:t>Lehrausgänge zu Betrieben geplant u.a. Weingüter, Sektkellereien o.ä.</w:t>
      </w:r>
      <w:r w:rsidR="00830F21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  <w:t xml:space="preserve"> </w:t>
      </w:r>
    </w:p>
    <w:p w14:paraId="7F70413A" w14:textId="7D828537" w:rsidR="0026015E" w:rsidRDefault="0026015E" w:rsidP="0026015E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</w:pPr>
      <w:r w:rsidRPr="0026015E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  <w:t>Da es</w:t>
      </w:r>
      <w:r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  <w:t>sich hierbei jedoch um wesentliche Lehrstoffbereiche handelt, kann ein positiver</w:t>
      </w:r>
      <w:r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  <w:t xml:space="preserve">Abschluss – welcher ja auch </w:t>
      </w:r>
      <w:r w:rsidR="000F4304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  <w:t xml:space="preserve">facheinschlägige </w:t>
      </w:r>
      <w:r w:rsidRPr="0026015E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  <w:t>Be</w:t>
      </w:r>
      <w:r w:rsidR="000F4304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  <w:t>rufsbe</w:t>
      </w:r>
      <w:r w:rsidRPr="0026015E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  <w:t>rechtigungen mit sich führt – nur dann erreicht werden,</w:t>
      </w:r>
      <w:r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  <w:t>wenn der Schüler/die Schülerin die Anforderungen dieser Lehrstoffbereiche im</w:t>
      </w:r>
      <w:r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  <w:t>geforderten Ausmaß erfüllt.</w:t>
      </w:r>
    </w:p>
    <w:p w14:paraId="108348E2" w14:textId="77777777" w:rsidR="0026015E" w:rsidRPr="0026015E" w:rsidRDefault="0026015E" w:rsidP="0026015E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</w:pPr>
    </w:p>
    <w:p w14:paraId="3517469D" w14:textId="77777777" w:rsidR="007C5EE6" w:rsidRDefault="0026015E" w:rsidP="0026015E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lastRenderedPageBreak/>
        <w:t xml:space="preserve">Das aus religiösen Gründen bedingte </w:t>
      </w:r>
      <w:r w:rsidRPr="0026015E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  <w:t xml:space="preserve">Tragen eines Kopftuches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steht den Anforderungen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grundsätzlich nicht entgegen. Es wird jedoch darauf hingewiesen, dass Einschränkungen beim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Tragen des Kopftuches zu beachten sind: Bekleidungsvorschriften für die Bereiche Küche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und Service im schuleigenen Betrieb und in Betrieben, in denen das Betriebspraktikum oder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das Pflichtpraktikum absolviert wird, können vorsehen, dass das Kopftuch einer einheitlichen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Dienstkleidung anzupassen ist, </w:t>
      </w:r>
      <w:proofErr w:type="spellStart"/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zB</w:t>
      </w:r>
      <w:proofErr w:type="spellEnd"/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in Form eines speziellen Dienstkopftuches oder einer mit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der Dienstkleidung farblich abgestimmten Kopfbedeckung. </w:t>
      </w:r>
    </w:p>
    <w:p w14:paraId="178FAE7E" w14:textId="316FDDE7" w:rsidR="0026015E" w:rsidRDefault="0026015E" w:rsidP="0026015E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Weiters muss auf Grund von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Hygiene- und Sicherheitsbedenken die Kopfbedeckung eng anliegen und darf keine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freifliegenden Teile enthalten. Hinsichtlich Hygiene- und Sicherheitsanforderungen ist auch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auf die geeignete Materialauswahl der Kopfbedeckung (waschbar, schwer entflammbar) zu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achten.</w:t>
      </w:r>
    </w:p>
    <w:p w14:paraId="2BA0A256" w14:textId="3E16FEE0" w:rsidR="00050B04" w:rsidRDefault="00050B04" w:rsidP="0026015E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bookmarkStart w:id="0" w:name="_Hlk144730038"/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Ein </w:t>
      </w:r>
      <w:proofErr w:type="spellStart"/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>Dschador</w:t>
      </w:r>
      <w:proofErr w:type="spellEnd"/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oder ähnliche Ganzkörperverschleierung sind nicht erlaubt!</w:t>
      </w:r>
    </w:p>
    <w:bookmarkEnd w:id="0"/>
    <w:p w14:paraId="6BAFA9B3" w14:textId="77777777" w:rsidR="007C5EE6" w:rsidRPr="0026015E" w:rsidRDefault="007C5EE6" w:rsidP="0026015E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Theme="minorEastAsia" w:hAnsiTheme="minorHAnsi" w:cstheme="minorHAnsi"/>
          <w:color w:val="auto"/>
          <w:sz w:val="24"/>
          <w:szCs w:val="24"/>
        </w:rPr>
      </w:pPr>
    </w:p>
    <w:p w14:paraId="7E25C793" w14:textId="413ADADF" w:rsidR="0026015E" w:rsidRDefault="0026015E" w:rsidP="0026015E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Bitte bedenken Sie auch, dass </w:t>
      </w:r>
      <w:r w:rsidRPr="0026015E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  <w:t>körperliche Beei</w:t>
      </w:r>
      <w:bookmarkStart w:id="1" w:name="_GoBack"/>
      <w:bookmarkEnd w:id="1"/>
      <w:r w:rsidRPr="0026015E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  <w:t xml:space="preserve">nträchtigungen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oder </w:t>
      </w:r>
      <w:r w:rsidRPr="0026015E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  <w:t>Sinnesbehinderungen</w:t>
      </w:r>
      <w:r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dem Erreichen des Lehrzieles dieser speziellen Schularten entgegenstehen können. Lassen Sie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sich daher bei Bedenken, ob Ihr Kind die Anforderungen dieses speziellen Schultyps auf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Grund der genannten Hinderungsgründe erfüllen kann, vor Anmeldung an dieser Schule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genau informieren. Die Schulleitungen bzw. die </w:t>
      </w:r>
      <w:proofErr w:type="spellStart"/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Fachvorständinnen</w:t>
      </w:r>
      <w:proofErr w:type="spellEnd"/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und Fachvorstände, aber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auch die Fachaufsicht sowie Experten und Expertinnen </w:t>
      </w:r>
      <w:r w:rsidR="007C5EE6">
        <w:rPr>
          <w:rFonts w:asciiTheme="minorHAnsi" w:eastAsiaTheme="minorEastAsia" w:hAnsiTheme="minorHAnsi" w:cstheme="minorHAnsi"/>
          <w:color w:val="auto"/>
          <w:sz w:val="24"/>
          <w:szCs w:val="24"/>
        </w:rPr>
        <w:t>in der Bildungsdirektion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stehen für ein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offenes Gespräch gerne zur Verfügung und beraten Sie auch kompetent über alternative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Bildungswege.</w:t>
      </w:r>
    </w:p>
    <w:p w14:paraId="0A664E43" w14:textId="77777777" w:rsidR="0026015E" w:rsidRDefault="0026015E" w:rsidP="0026015E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Theme="minorEastAsia" w:hAnsiTheme="minorHAnsi" w:cstheme="minorHAnsi"/>
          <w:color w:val="auto"/>
          <w:sz w:val="24"/>
          <w:szCs w:val="24"/>
        </w:rPr>
      </w:pPr>
    </w:p>
    <w:p w14:paraId="11D51D8F" w14:textId="77777777" w:rsidR="0026015E" w:rsidRPr="0026015E" w:rsidRDefault="0026015E" w:rsidP="0026015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Theme="minorEastAsia" w:hAnsiTheme="minorHAnsi" w:cstheme="minorHAnsi"/>
          <w:color w:val="auto"/>
          <w:sz w:val="24"/>
          <w:szCs w:val="24"/>
        </w:rPr>
      </w:pPr>
    </w:p>
    <w:p w14:paraId="37DBB9C9" w14:textId="77777777" w:rsidR="0026015E" w:rsidRDefault="0026015E" w:rsidP="0026015E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Theme="minorEastAsia" w:hAnsiTheme="minorHAnsi" w:cstheme="minorHAnsi"/>
          <w:color w:val="auto"/>
          <w:sz w:val="24"/>
          <w:szCs w:val="24"/>
        </w:rPr>
      </w:pPr>
    </w:p>
    <w:p w14:paraId="03732EC3" w14:textId="77777777" w:rsidR="0026015E" w:rsidRPr="0026015E" w:rsidRDefault="0026015E" w:rsidP="0026015E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Theme="minorEastAsia" w:hAnsiTheme="minorHAnsi" w:cstheme="minorHAnsi"/>
          <w:color w:val="auto"/>
          <w:sz w:val="24"/>
          <w:szCs w:val="24"/>
        </w:rPr>
      </w:pPr>
    </w:p>
    <w:p w14:paraId="74D5A10A" w14:textId="77777777" w:rsidR="0026015E" w:rsidRDefault="0026015E" w:rsidP="0026015E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Ich bestätige, dass meine Tochter/mein Sohn ……………………………………</w:t>
      </w:r>
    </w:p>
    <w:p w14:paraId="428FF14C" w14:textId="77777777" w:rsidR="0026015E" w:rsidRPr="0026015E" w:rsidRDefault="0026015E" w:rsidP="0026015E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Theme="minorEastAsia" w:hAnsiTheme="minorHAnsi" w:cstheme="minorHAnsi"/>
          <w:color w:val="auto"/>
          <w:sz w:val="24"/>
          <w:szCs w:val="24"/>
        </w:rPr>
      </w:pPr>
    </w:p>
    <w:p w14:paraId="2728C368" w14:textId="77777777" w:rsidR="0026015E" w:rsidRDefault="0026015E" w:rsidP="0026015E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die für die erfolgreiche Teilnahme am Unterricht (einschließlich der Fachpraxis) erforderliche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gesundheitliche und körperliche Eignung aufweist und bereit ist, die im Lehrplan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vorgesehenen Bildungsziele und -inhalte zu erreichen. Ich nehme zur Kenntnis, dass die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Berufs- und Arbeitskleidung im fachpraktischen Unterricht sowie bei einschlägigen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Schulveranstaltungen und bei den abschließenden Prüfungen zu tragen ist und die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26015E">
        <w:rPr>
          <w:rFonts w:asciiTheme="minorHAnsi" w:eastAsiaTheme="minorEastAsia" w:hAnsiTheme="minorHAnsi" w:cstheme="minorHAnsi"/>
          <w:color w:val="auto"/>
          <w:sz w:val="24"/>
          <w:szCs w:val="24"/>
        </w:rPr>
        <w:t>Vorschriften zur persönlichen Hygiene einzuhalten sind.</w:t>
      </w:r>
    </w:p>
    <w:p w14:paraId="61DD3B9B" w14:textId="77777777" w:rsidR="0026015E" w:rsidRDefault="0026015E" w:rsidP="0026015E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Theme="minorEastAsia" w:hAnsiTheme="minorHAnsi" w:cstheme="minorHAnsi"/>
          <w:color w:val="auto"/>
          <w:sz w:val="24"/>
          <w:szCs w:val="24"/>
        </w:rPr>
      </w:pPr>
    </w:p>
    <w:p w14:paraId="7F448671" w14:textId="77777777" w:rsidR="0026015E" w:rsidRPr="0026015E" w:rsidRDefault="0026015E" w:rsidP="0026015E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Theme="minorEastAsia" w:hAnsiTheme="minorHAnsi" w:cstheme="minorHAnsi"/>
          <w:color w:val="auto"/>
          <w:sz w:val="24"/>
          <w:szCs w:val="24"/>
        </w:rPr>
      </w:pPr>
    </w:p>
    <w:p w14:paraId="02E694CA" w14:textId="77777777" w:rsidR="0026015E" w:rsidRPr="0026015E" w:rsidRDefault="0026015E" w:rsidP="0026015E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Theme="minorEastAsia" w:hAnsiTheme="minorHAnsi" w:cstheme="minorHAnsi"/>
          <w:color w:val="auto"/>
          <w:sz w:val="28"/>
          <w:szCs w:val="28"/>
        </w:rPr>
      </w:pPr>
      <w:r w:rsidRPr="0026015E">
        <w:rPr>
          <w:rFonts w:asciiTheme="minorHAnsi" w:eastAsiaTheme="minorEastAsia" w:hAnsiTheme="minorHAnsi" w:cstheme="minorHAnsi"/>
          <w:color w:val="auto"/>
          <w:sz w:val="28"/>
          <w:szCs w:val="28"/>
        </w:rPr>
        <w:t>___________________________</w:t>
      </w:r>
    </w:p>
    <w:p w14:paraId="62E6C70C" w14:textId="77777777" w:rsidR="00B7560A" w:rsidRPr="0026015E" w:rsidRDefault="0026015E" w:rsidP="0026015E">
      <w:pPr>
        <w:rPr>
          <w:rFonts w:asciiTheme="minorHAnsi" w:hAnsiTheme="minorHAnsi" w:cstheme="minorHAnsi"/>
        </w:rPr>
      </w:pPr>
      <w:r w:rsidRPr="0026015E">
        <w:rPr>
          <w:rFonts w:asciiTheme="minorHAnsi" w:eastAsiaTheme="minorEastAsia" w:hAnsiTheme="minorHAnsi" w:cstheme="minorHAnsi"/>
          <w:color w:val="auto"/>
          <w:sz w:val="18"/>
          <w:szCs w:val="18"/>
        </w:rPr>
        <w:t>Datum, Unterschrift des/der Erziehungsberechtigten</w:t>
      </w:r>
    </w:p>
    <w:sectPr w:rsidR="00B7560A" w:rsidRPr="0026015E" w:rsidSect="00B7560A">
      <w:headerReference w:type="default" r:id="rId8"/>
      <w:footerReference w:type="default" r:id="rId9"/>
      <w:pgSz w:w="11900" w:h="16840"/>
      <w:pgMar w:top="1191" w:right="985" w:bottom="1134" w:left="1418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9C3531" w16cex:dateUtc="2023-09-01T08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FCEEA" w14:textId="77777777" w:rsidR="00BD308A" w:rsidRDefault="00BD308A" w:rsidP="009D5F00">
      <w:pPr>
        <w:spacing w:after="0" w:line="240" w:lineRule="auto"/>
      </w:pPr>
      <w:r>
        <w:separator/>
      </w:r>
    </w:p>
  </w:endnote>
  <w:endnote w:type="continuationSeparator" w:id="0">
    <w:p w14:paraId="7DEE9D1D" w14:textId="77777777" w:rsidR="00BD308A" w:rsidRDefault="00BD308A" w:rsidP="009D5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1C9DC" w14:textId="77777777" w:rsidR="009D5F00" w:rsidRPr="00DC20D4" w:rsidRDefault="00564F86" w:rsidP="00DC20D4">
    <w:pPr>
      <w:pBdr>
        <w:top w:val="single" w:sz="12" w:space="1" w:color="E36C0A"/>
      </w:pBdr>
      <w:spacing w:before="65" w:after="0" w:line="259" w:lineRule="auto"/>
      <w:ind w:left="123" w:firstLine="0"/>
      <w:jc w:val="center"/>
      <w:rPr>
        <w:rFonts w:ascii="Calibri" w:hAnsi="Calibri" w:cs="Calibri"/>
      </w:rPr>
    </w:pPr>
    <w:r w:rsidRPr="00DC20D4">
      <w:rPr>
        <w:rFonts w:ascii="Calibri" w:hAnsi="Calibri" w:cs="Calibri"/>
        <w:noProof/>
        <w:color w:val="333333"/>
        <w:sz w:val="16"/>
      </w:rPr>
      <w:drawing>
        <wp:anchor distT="0" distB="0" distL="114300" distR="114300" simplePos="0" relativeHeight="251660288" behindDoc="1" locked="0" layoutInCell="1" allowOverlap="1" wp14:anchorId="0E538382" wp14:editId="34E8D7E9">
          <wp:simplePos x="0" y="0"/>
          <wp:positionH relativeFrom="column">
            <wp:posOffset>30480</wp:posOffset>
          </wp:positionH>
          <wp:positionV relativeFrom="paragraph">
            <wp:posOffset>111336</wp:posOffset>
          </wp:positionV>
          <wp:extent cx="428625" cy="419100"/>
          <wp:effectExtent l="0" t="0" r="952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5F00" w:rsidRPr="00DC20D4">
      <w:rPr>
        <w:rFonts w:ascii="Calibri" w:hAnsi="Calibri" w:cs="Calibri"/>
        <w:color w:val="333333"/>
        <w:sz w:val="22"/>
      </w:rPr>
      <w:t xml:space="preserve">HÖHERE BUNDESLEHRANSTALT FÜR WIRTSCHAFTLICHE BERUFE WIEN 19 </w:t>
    </w:r>
  </w:p>
  <w:p w14:paraId="6119A4DB" w14:textId="77777777" w:rsidR="009D5F00" w:rsidRPr="00DC20D4" w:rsidRDefault="00564F86" w:rsidP="009D5F00">
    <w:pPr>
      <w:spacing w:after="14" w:line="259" w:lineRule="auto"/>
      <w:ind w:left="125" w:firstLine="0"/>
      <w:jc w:val="center"/>
      <w:rPr>
        <w:rFonts w:ascii="Calibri" w:hAnsi="Calibri" w:cs="Calibri"/>
        <w:sz w:val="16"/>
      </w:rPr>
    </w:pPr>
    <w:r w:rsidRPr="00DC20D4">
      <w:rPr>
        <w:rFonts w:ascii="Calibri" w:hAnsi="Calibri" w:cs="Calibri"/>
        <w:noProof/>
        <w:color w:val="333333"/>
        <w:sz w:val="16"/>
      </w:rPr>
      <w:drawing>
        <wp:anchor distT="0" distB="0" distL="114300" distR="114300" simplePos="0" relativeHeight="251659264" behindDoc="1" locked="0" layoutInCell="1" allowOverlap="1" wp14:anchorId="63AFDCA2" wp14:editId="6CB02EA1">
          <wp:simplePos x="0" y="0"/>
          <wp:positionH relativeFrom="column">
            <wp:posOffset>534670</wp:posOffset>
          </wp:positionH>
          <wp:positionV relativeFrom="paragraph">
            <wp:posOffset>9949180</wp:posOffset>
          </wp:positionV>
          <wp:extent cx="417830" cy="406400"/>
          <wp:effectExtent l="0" t="0" r="1270" b="0"/>
          <wp:wrapNone/>
          <wp:docPr id="1" name="Grafik 1" descr="Logo H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HU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83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5F00" w:rsidRPr="00DC20D4">
      <w:rPr>
        <w:rFonts w:ascii="Calibri" w:hAnsi="Calibri" w:cs="Calibri"/>
        <w:color w:val="333333"/>
        <w:sz w:val="16"/>
      </w:rPr>
      <w:t xml:space="preserve">1190 Wien, Straßergasse 37-39 </w:t>
    </w:r>
    <w:r w:rsidR="005C3BF1" w:rsidRPr="00DC20D4">
      <w:rPr>
        <w:rFonts w:ascii="Calibri" w:hAnsi="Calibri" w:cs="Calibri"/>
        <w:color w:val="333333"/>
        <w:sz w:val="16"/>
      </w:rPr>
      <w:t xml:space="preserve"> </w:t>
    </w:r>
    <w:r w:rsidR="00B7181F" w:rsidRPr="00DC20D4">
      <w:rPr>
        <w:rFonts w:ascii="Calibri" w:hAnsi="Calibri" w:cs="Calibri"/>
        <w:color w:val="333333"/>
        <w:sz w:val="16"/>
      </w:rPr>
      <w:sym w:font="Wingdings" w:char="F06E"/>
    </w:r>
    <w:r w:rsidR="005C3BF1" w:rsidRPr="00DC20D4">
      <w:rPr>
        <w:rFonts w:ascii="Calibri" w:hAnsi="Calibri" w:cs="Calibri"/>
        <w:color w:val="333333"/>
        <w:sz w:val="16"/>
      </w:rPr>
      <w:t xml:space="preserve"> </w:t>
    </w:r>
    <w:r w:rsidR="009D5F00" w:rsidRPr="00DC20D4">
      <w:rPr>
        <w:rFonts w:ascii="Calibri" w:hAnsi="Calibri" w:cs="Calibri"/>
        <w:color w:val="333333"/>
        <w:sz w:val="16"/>
      </w:rPr>
      <w:t xml:space="preserve"> Tel.: 01 320 21 81</w:t>
    </w:r>
    <w:r w:rsidR="00E22161" w:rsidRPr="00DC20D4">
      <w:rPr>
        <w:rFonts w:ascii="Calibri" w:hAnsi="Calibri" w:cs="Calibri"/>
        <w:color w:val="333333"/>
        <w:sz w:val="16"/>
      </w:rPr>
      <w:t>-0</w:t>
    </w:r>
    <w:r w:rsidR="009D5F00" w:rsidRPr="00DC20D4">
      <w:rPr>
        <w:rFonts w:ascii="Calibri" w:hAnsi="Calibri" w:cs="Calibri"/>
        <w:color w:val="333333"/>
        <w:sz w:val="16"/>
      </w:rPr>
      <w:t xml:space="preserve"> </w:t>
    </w:r>
    <w:r w:rsidR="005C3BF1" w:rsidRPr="00DC20D4">
      <w:rPr>
        <w:rFonts w:ascii="Calibri" w:hAnsi="Calibri" w:cs="Calibri"/>
        <w:color w:val="333333"/>
        <w:sz w:val="16"/>
      </w:rPr>
      <w:t xml:space="preserve"> </w:t>
    </w:r>
    <w:r w:rsidR="00B7181F" w:rsidRPr="00DC20D4">
      <w:rPr>
        <w:rFonts w:ascii="Calibri" w:hAnsi="Calibri" w:cs="Calibri"/>
        <w:color w:val="333333"/>
        <w:sz w:val="16"/>
      </w:rPr>
      <w:sym w:font="Wingdings" w:char="F06E"/>
    </w:r>
    <w:r w:rsidR="005C3BF1" w:rsidRPr="00DC20D4">
      <w:rPr>
        <w:rFonts w:ascii="Calibri" w:hAnsi="Calibri" w:cs="Calibri"/>
        <w:color w:val="333333"/>
        <w:sz w:val="16"/>
      </w:rPr>
      <w:t xml:space="preserve"> </w:t>
    </w:r>
    <w:r w:rsidR="009D5F00" w:rsidRPr="00DC20D4">
      <w:rPr>
        <w:rFonts w:ascii="Calibri" w:hAnsi="Calibri" w:cs="Calibri"/>
        <w:color w:val="333333"/>
        <w:sz w:val="16"/>
      </w:rPr>
      <w:t xml:space="preserve"> Fax: 01 320 21 81</w:t>
    </w:r>
    <w:r w:rsidR="00E22161" w:rsidRPr="00DC20D4">
      <w:rPr>
        <w:rFonts w:ascii="Calibri" w:hAnsi="Calibri" w:cs="Calibri"/>
        <w:color w:val="333333"/>
        <w:sz w:val="16"/>
      </w:rPr>
      <w:t>-</w:t>
    </w:r>
    <w:r w:rsidR="009D5F00" w:rsidRPr="00DC20D4">
      <w:rPr>
        <w:rFonts w:ascii="Calibri" w:hAnsi="Calibri" w:cs="Calibri"/>
        <w:color w:val="333333"/>
        <w:sz w:val="16"/>
      </w:rPr>
      <w:t xml:space="preserve">18 </w:t>
    </w:r>
    <w:r w:rsidR="005C3BF1" w:rsidRPr="00DC20D4">
      <w:rPr>
        <w:rFonts w:ascii="Calibri" w:hAnsi="Calibri" w:cs="Calibri"/>
        <w:color w:val="333333"/>
        <w:sz w:val="16"/>
      </w:rPr>
      <w:t xml:space="preserve"> </w:t>
    </w:r>
    <w:r w:rsidR="00B7181F" w:rsidRPr="00DC20D4">
      <w:rPr>
        <w:rFonts w:ascii="Calibri" w:hAnsi="Calibri" w:cs="Calibri"/>
        <w:color w:val="333333"/>
        <w:sz w:val="16"/>
      </w:rPr>
      <w:sym w:font="Wingdings" w:char="F06E"/>
    </w:r>
    <w:r w:rsidR="005C3BF1" w:rsidRPr="00DC20D4">
      <w:rPr>
        <w:rFonts w:ascii="Calibri" w:hAnsi="Calibri" w:cs="Calibri"/>
        <w:color w:val="333333"/>
        <w:sz w:val="16"/>
      </w:rPr>
      <w:t xml:space="preserve"> </w:t>
    </w:r>
    <w:r w:rsidR="009D5F00" w:rsidRPr="00DC20D4">
      <w:rPr>
        <w:rFonts w:ascii="Calibri" w:hAnsi="Calibri" w:cs="Calibri"/>
        <w:color w:val="333333"/>
        <w:sz w:val="16"/>
      </w:rPr>
      <w:t xml:space="preserve"> office@hlw19.at </w:t>
    </w:r>
    <w:r w:rsidRPr="00DC20D4">
      <w:rPr>
        <w:rFonts w:ascii="Calibri" w:hAnsi="Calibri" w:cs="Calibri"/>
        <w:color w:val="333333"/>
        <w:sz w:val="16"/>
      </w:rPr>
      <w:sym w:font="Wingdings" w:char="F06E"/>
    </w:r>
    <w:r w:rsidRPr="00DC20D4">
      <w:rPr>
        <w:rFonts w:ascii="Calibri" w:hAnsi="Calibri" w:cs="Calibri"/>
        <w:color w:val="333333"/>
        <w:sz w:val="16"/>
      </w:rPr>
      <w:t xml:space="preserve"> www.hlw19.at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2991F" w14:textId="77777777" w:rsidR="00BD308A" w:rsidRDefault="00BD308A" w:rsidP="009D5F00">
      <w:pPr>
        <w:spacing w:after="0" w:line="240" w:lineRule="auto"/>
      </w:pPr>
      <w:r>
        <w:separator/>
      </w:r>
    </w:p>
  </w:footnote>
  <w:footnote w:type="continuationSeparator" w:id="0">
    <w:p w14:paraId="67B6D1AD" w14:textId="77777777" w:rsidR="00BD308A" w:rsidRDefault="00BD308A" w:rsidP="009D5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2EB3C" w14:textId="1E85F14A" w:rsidR="00AE645F" w:rsidRPr="00CC4147" w:rsidRDefault="002C33AC" w:rsidP="00DC20D4">
    <w:pPr>
      <w:pStyle w:val="Kopfzeile"/>
      <w:pBdr>
        <w:bottom w:val="single" w:sz="12" w:space="1" w:color="E36C0A"/>
      </w:pBdr>
      <w:tabs>
        <w:tab w:val="clear" w:pos="4536"/>
        <w:tab w:val="clear" w:pos="9072"/>
        <w:tab w:val="left" w:pos="4853"/>
      </w:tabs>
      <w:ind w:right="1693"/>
      <w:rPr>
        <w:rFonts w:ascii="Calibri" w:hAnsi="Calibri" w:cs="Calibri"/>
        <w:noProof/>
      </w:rPr>
    </w:pPr>
    <w:r w:rsidRPr="002C33AC">
      <w:rPr>
        <w:rFonts w:ascii="Calibri" w:eastAsia="Calibri" w:hAnsi="Calibri" w:cs="Times New Roman"/>
        <w:noProof/>
        <w:color w:val="auto"/>
      </w:rPr>
      <w:drawing>
        <wp:inline distT="0" distB="0" distL="0" distR="0" wp14:anchorId="7DA71E5D" wp14:editId="0F44CD26">
          <wp:extent cx="923925" cy="285750"/>
          <wp:effectExtent l="0" t="0" r="9525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E645F" w:rsidRPr="00CC4147">
      <w:rPr>
        <w:rFonts w:ascii="Calibri" w:hAnsi="Calibri" w:cs="Calibri"/>
        <w:noProof/>
      </w:rPr>
      <w:drawing>
        <wp:anchor distT="0" distB="0" distL="114300" distR="114300" simplePos="0" relativeHeight="251658240" behindDoc="1" locked="0" layoutInCell="1" allowOverlap="1" wp14:anchorId="5D7EEBEA" wp14:editId="692D6A4A">
          <wp:simplePos x="0" y="0"/>
          <wp:positionH relativeFrom="margin">
            <wp:align>right</wp:align>
          </wp:positionH>
          <wp:positionV relativeFrom="paragraph">
            <wp:posOffset>-100965</wp:posOffset>
          </wp:positionV>
          <wp:extent cx="1003151" cy="396000"/>
          <wp:effectExtent l="0" t="0" r="6985" b="4445"/>
          <wp:wrapTight wrapText="bothSides">
            <wp:wrapPolygon edited="0">
              <wp:start x="0" y="0"/>
              <wp:lineTo x="0" y="20803"/>
              <wp:lineTo x="21340" y="20803"/>
              <wp:lineTo x="21340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hlw19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525"/>
                  <a:stretch/>
                </pic:blipFill>
                <pic:spPr bwMode="auto">
                  <a:xfrm>
                    <a:off x="0" y="0"/>
                    <a:ext cx="1003151" cy="39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1093">
      <w:rPr>
        <w:rFonts w:ascii="Calibri" w:hAnsi="Calibri" w:cs="Calibri"/>
        <w:noProof/>
      </w:rPr>
      <w:t>Entwurf Aufnahmekriterien v. 0</w:t>
    </w:r>
    <w:r w:rsidR="00050B04">
      <w:rPr>
        <w:rFonts w:ascii="Calibri" w:hAnsi="Calibri" w:cs="Calibri"/>
        <w:noProof/>
      </w:rPr>
      <w:t>4</w:t>
    </w:r>
    <w:r w:rsidR="00CB1A10">
      <w:rPr>
        <w:rFonts w:ascii="Calibri" w:hAnsi="Calibri" w:cs="Calibri"/>
        <w:noProof/>
      </w:rPr>
      <w:t>d</w:t>
    </w:r>
    <w:r w:rsidR="00FA1093">
      <w:rPr>
        <w:rFonts w:ascii="Calibri" w:hAnsi="Calibri" w:cs="Calibri"/>
        <w:noProof/>
      </w:rPr>
      <w:t>.0</w:t>
    </w:r>
    <w:r w:rsidR="00050B04">
      <w:rPr>
        <w:rFonts w:ascii="Calibri" w:hAnsi="Calibri" w:cs="Calibri"/>
        <w:noProof/>
      </w:rPr>
      <w:t>9</w:t>
    </w:r>
    <w:r w:rsidR="00FA1093">
      <w:rPr>
        <w:rFonts w:ascii="Calibri" w:hAnsi="Calibri" w:cs="Calibri"/>
        <w:noProof/>
      </w:rPr>
      <w:t>.</w:t>
    </w:r>
    <w:r w:rsidR="00555D64">
      <w:rPr>
        <w:rFonts w:ascii="Calibri" w:hAnsi="Calibri" w:cs="Calibri"/>
        <w:noProof/>
      </w:rPr>
      <w:t>23</w:t>
    </w:r>
    <w:r w:rsidR="00B7560A">
      <w:rPr>
        <w:rFonts w:ascii="Calibri" w:hAnsi="Calibri" w:cs="Calibri"/>
        <w:noProof/>
      </w:rPr>
      <w:tab/>
    </w:r>
    <w:r>
      <w:rPr>
        <w:rFonts w:ascii="Calibri" w:hAnsi="Calibri" w:cs="Calibri"/>
        <w:noProof/>
      </w:rPr>
      <w:tab/>
    </w:r>
    <w:r>
      <w:rPr>
        <w:rFonts w:ascii="Calibri" w:hAnsi="Calibri" w:cs="Calibri"/>
        <w:noProof/>
      </w:rPr>
      <w:tab/>
    </w:r>
    <w:r w:rsidR="00B7560A">
      <w:rPr>
        <w:rFonts w:ascii="Calibri" w:hAnsi="Calibri" w:cs="Calibri"/>
        <w:noProof/>
      </w:rPr>
      <w:tab/>
    </w:r>
    <w:r w:rsidRPr="002C33AC">
      <w:rPr>
        <w:rFonts w:ascii="Calibri" w:hAnsi="Calibri" w:cs="Calibri"/>
        <w:noProof/>
        <w:lang w:val="de-DE"/>
      </w:rPr>
      <w:t xml:space="preserve">Seite </w:t>
    </w:r>
    <w:r w:rsidRPr="002C33AC">
      <w:rPr>
        <w:rFonts w:ascii="Calibri" w:hAnsi="Calibri" w:cs="Calibri"/>
        <w:b/>
        <w:bCs/>
        <w:noProof/>
      </w:rPr>
      <w:fldChar w:fldCharType="begin"/>
    </w:r>
    <w:r w:rsidRPr="002C33AC">
      <w:rPr>
        <w:rFonts w:ascii="Calibri" w:hAnsi="Calibri" w:cs="Calibri"/>
        <w:b/>
        <w:bCs/>
        <w:noProof/>
      </w:rPr>
      <w:instrText>PAGE  \* Arabic  \* MERGEFORMAT</w:instrText>
    </w:r>
    <w:r w:rsidRPr="002C33AC">
      <w:rPr>
        <w:rFonts w:ascii="Calibri" w:hAnsi="Calibri" w:cs="Calibri"/>
        <w:b/>
        <w:bCs/>
        <w:noProof/>
      </w:rPr>
      <w:fldChar w:fldCharType="separate"/>
    </w:r>
    <w:r w:rsidRPr="002C33AC">
      <w:rPr>
        <w:rFonts w:ascii="Calibri" w:hAnsi="Calibri" w:cs="Calibri"/>
        <w:b/>
        <w:bCs/>
        <w:noProof/>
        <w:lang w:val="de-DE"/>
      </w:rPr>
      <w:t>1</w:t>
    </w:r>
    <w:r w:rsidRPr="002C33AC">
      <w:rPr>
        <w:rFonts w:ascii="Calibri" w:hAnsi="Calibri" w:cs="Calibri"/>
        <w:b/>
        <w:bCs/>
        <w:noProof/>
      </w:rPr>
      <w:fldChar w:fldCharType="end"/>
    </w:r>
    <w:r w:rsidRPr="002C33AC">
      <w:rPr>
        <w:rFonts w:ascii="Calibri" w:hAnsi="Calibri" w:cs="Calibri"/>
        <w:noProof/>
        <w:lang w:val="de-DE"/>
      </w:rPr>
      <w:t xml:space="preserve"> von </w:t>
    </w:r>
    <w:r w:rsidRPr="002C33AC">
      <w:rPr>
        <w:rFonts w:ascii="Calibri" w:hAnsi="Calibri" w:cs="Calibri"/>
        <w:b/>
        <w:bCs/>
        <w:noProof/>
      </w:rPr>
      <w:fldChar w:fldCharType="begin"/>
    </w:r>
    <w:r w:rsidRPr="002C33AC">
      <w:rPr>
        <w:rFonts w:ascii="Calibri" w:hAnsi="Calibri" w:cs="Calibri"/>
        <w:b/>
        <w:bCs/>
        <w:noProof/>
      </w:rPr>
      <w:instrText>NUMPAGES  \* Arabic  \* MERGEFORMAT</w:instrText>
    </w:r>
    <w:r w:rsidRPr="002C33AC">
      <w:rPr>
        <w:rFonts w:ascii="Calibri" w:hAnsi="Calibri" w:cs="Calibri"/>
        <w:b/>
        <w:bCs/>
        <w:noProof/>
      </w:rPr>
      <w:fldChar w:fldCharType="separate"/>
    </w:r>
    <w:r w:rsidRPr="002C33AC">
      <w:rPr>
        <w:rFonts w:ascii="Calibri" w:hAnsi="Calibri" w:cs="Calibri"/>
        <w:b/>
        <w:bCs/>
        <w:noProof/>
        <w:lang w:val="de-DE"/>
      </w:rPr>
      <w:t>2</w:t>
    </w:r>
    <w:r w:rsidRPr="002C33AC">
      <w:rPr>
        <w:rFonts w:ascii="Calibri" w:hAnsi="Calibri" w:cs="Calibri"/>
        <w:b/>
        <w:bCs/>
        <w:noProof/>
      </w:rPr>
      <w:fldChar w:fldCharType="end"/>
    </w:r>
  </w:p>
  <w:p w14:paraId="58C736A2" w14:textId="77777777" w:rsidR="00FB5480" w:rsidRPr="00CC4147" w:rsidRDefault="00FB5480" w:rsidP="007F6B32">
    <w:pPr>
      <w:pStyle w:val="Kopfzeile"/>
      <w:rPr>
        <w:rFonts w:ascii="Calibri" w:hAnsi="Calibri" w:cs="Calibr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A633C"/>
    <w:multiLevelType w:val="hybridMultilevel"/>
    <w:tmpl w:val="9F7CCE5C"/>
    <w:lvl w:ilvl="0" w:tplc="0C070005">
      <w:start w:val="1"/>
      <w:numFmt w:val="bullet"/>
      <w:lvlText w:val=""/>
      <w:lvlJc w:val="left"/>
      <w:pPr>
        <w:ind w:left="283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0A0F9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F6BFF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B6FF9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62CB4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782A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94C64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EC7D9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9437F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C21598"/>
    <w:multiLevelType w:val="hybridMultilevel"/>
    <w:tmpl w:val="5AE0B220"/>
    <w:lvl w:ilvl="0" w:tplc="FFA62F00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0A0F9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F6BFF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B6FF9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62CB4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782A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94C64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EC7D9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9437F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912DF0"/>
    <w:multiLevelType w:val="hybridMultilevel"/>
    <w:tmpl w:val="0A0A721A"/>
    <w:lvl w:ilvl="0" w:tplc="BB4A8C20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86116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9A46C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CE73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18BC3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D82E2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58F76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74449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7469B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AF7E82"/>
    <w:multiLevelType w:val="hybridMultilevel"/>
    <w:tmpl w:val="0F7A388A"/>
    <w:lvl w:ilvl="0" w:tplc="8FCE5476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BCD00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04F57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182AE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B214F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24393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16B53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367CA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F04AC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F93688"/>
    <w:multiLevelType w:val="hybridMultilevel"/>
    <w:tmpl w:val="5FA016DA"/>
    <w:lvl w:ilvl="0" w:tplc="20EA0374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8A47B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6EF28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3A6D3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2AB63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0E86D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B230D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0C59B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EE918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DE726E"/>
    <w:multiLevelType w:val="hybridMultilevel"/>
    <w:tmpl w:val="5BA6725E"/>
    <w:lvl w:ilvl="0" w:tplc="1730CE38">
      <w:start w:val="1"/>
      <w:numFmt w:val="decimal"/>
      <w:pStyle w:val="berschrift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1A36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147F1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0826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F89E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9E75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CABA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9AD7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8E14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F86"/>
    <w:rsid w:val="00050B04"/>
    <w:rsid w:val="0005547C"/>
    <w:rsid w:val="000F4304"/>
    <w:rsid w:val="00164F3F"/>
    <w:rsid w:val="0019319D"/>
    <w:rsid w:val="0020556C"/>
    <w:rsid w:val="00211941"/>
    <w:rsid w:val="00243CF0"/>
    <w:rsid w:val="00252D51"/>
    <w:rsid w:val="0026015E"/>
    <w:rsid w:val="00266C80"/>
    <w:rsid w:val="002C33AC"/>
    <w:rsid w:val="00302730"/>
    <w:rsid w:val="003E35A5"/>
    <w:rsid w:val="00530E43"/>
    <w:rsid w:val="005319C6"/>
    <w:rsid w:val="00555D64"/>
    <w:rsid w:val="00564F86"/>
    <w:rsid w:val="005C3BF1"/>
    <w:rsid w:val="00626B86"/>
    <w:rsid w:val="00671B90"/>
    <w:rsid w:val="006C1317"/>
    <w:rsid w:val="006D3205"/>
    <w:rsid w:val="00785CBC"/>
    <w:rsid w:val="007C08CF"/>
    <w:rsid w:val="007C5EE6"/>
    <w:rsid w:val="007F6B32"/>
    <w:rsid w:val="00830F21"/>
    <w:rsid w:val="008A3506"/>
    <w:rsid w:val="009D5F00"/>
    <w:rsid w:val="009E29F0"/>
    <w:rsid w:val="00A8345F"/>
    <w:rsid w:val="00AD2BB8"/>
    <w:rsid w:val="00AE645F"/>
    <w:rsid w:val="00B0674C"/>
    <w:rsid w:val="00B427F3"/>
    <w:rsid w:val="00B70E40"/>
    <w:rsid w:val="00B7181F"/>
    <w:rsid w:val="00B7560A"/>
    <w:rsid w:val="00BA21D6"/>
    <w:rsid w:val="00BD308A"/>
    <w:rsid w:val="00C2310A"/>
    <w:rsid w:val="00C57F17"/>
    <w:rsid w:val="00C6517D"/>
    <w:rsid w:val="00C75BE2"/>
    <w:rsid w:val="00CA06A4"/>
    <w:rsid w:val="00CB1A10"/>
    <w:rsid w:val="00CC4147"/>
    <w:rsid w:val="00CF199F"/>
    <w:rsid w:val="00D03EE1"/>
    <w:rsid w:val="00D52F7C"/>
    <w:rsid w:val="00D7047F"/>
    <w:rsid w:val="00DC20D4"/>
    <w:rsid w:val="00DE0A08"/>
    <w:rsid w:val="00E22161"/>
    <w:rsid w:val="00E3778B"/>
    <w:rsid w:val="00E561D0"/>
    <w:rsid w:val="00E6526C"/>
    <w:rsid w:val="00E853EC"/>
    <w:rsid w:val="00EF413D"/>
    <w:rsid w:val="00F14D27"/>
    <w:rsid w:val="00F32C77"/>
    <w:rsid w:val="00F53F51"/>
    <w:rsid w:val="00FA1093"/>
    <w:rsid w:val="00FB5480"/>
    <w:rsid w:val="00FF7561"/>
    <w:rsid w:val="04DE8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59165"/>
  <w15:docId w15:val="{0319A48A-BFA7-4B21-A3E3-AC7B5AE2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4" w:line="250" w:lineRule="auto"/>
      <w:ind w:left="293" w:hanging="293"/>
    </w:pPr>
    <w:rPr>
      <w:rFonts w:ascii="Arial" w:eastAsia="Arial" w:hAnsi="Arial" w:cs="Arial"/>
      <w:color w:val="000000"/>
      <w:sz w:val="2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numPr>
        <w:numId w:val="5"/>
      </w:numPr>
      <w:spacing w:after="0"/>
      <w:ind w:right="223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00000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9D5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5F00"/>
    <w:rPr>
      <w:rFonts w:ascii="Arial" w:eastAsia="Arial" w:hAnsi="Arial" w:cs="Arial"/>
      <w:color w:val="000000"/>
      <w:sz w:val="20"/>
    </w:rPr>
  </w:style>
  <w:style w:type="paragraph" w:styleId="Fuzeile">
    <w:name w:val="footer"/>
    <w:basedOn w:val="Standard"/>
    <w:link w:val="FuzeileZchn"/>
    <w:uiPriority w:val="99"/>
    <w:unhideWhenUsed/>
    <w:rsid w:val="009D5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5F00"/>
    <w:rPr>
      <w:rFonts w:ascii="Arial" w:eastAsia="Arial" w:hAnsi="Arial" w:cs="Arial"/>
      <w:color w:val="000000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4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4F86"/>
    <w:rPr>
      <w:rFonts w:ascii="Tahoma" w:eastAsia="Arial" w:hAnsi="Tahoma" w:cs="Tahoma"/>
      <w:color w:val="000000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85CB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85CBC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85CBC"/>
    <w:rPr>
      <w:rFonts w:ascii="Arial" w:eastAsia="Arial" w:hAnsi="Arial" w:cs="Arial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85CB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85CBC"/>
    <w:rPr>
      <w:rFonts w:ascii="Arial" w:eastAsia="Arial" w:hAnsi="Arial" w:cs="Arial"/>
      <w:b/>
      <w:bCs/>
      <w:color w:val="000000"/>
      <w:sz w:val="20"/>
      <w:szCs w:val="20"/>
    </w:rPr>
  </w:style>
  <w:style w:type="paragraph" w:styleId="berarbeitung">
    <w:name w:val="Revision"/>
    <w:hidden/>
    <w:uiPriority w:val="99"/>
    <w:semiHidden/>
    <w:rsid w:val="00785CBC"/>
    <w:pPr>
      <w:spacing w:after="0" w:line="240" w:lineRule="auto"/>
    </w:pPr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DOKUMENTE_KANZLEI\DIREKTION\Briefpapier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40540-4910-4F06-8A6A-FA0DC5606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Briefpapier_neu</Template>
  <TotalTime>0</TotalTime>
  <Pages>2</Pages>
  <Words>721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edv-nutzungsordnung mit Unterschrift 1 Seite</vt:lpstr>
    </vt:vector>
  </TitlesOfParts>
  <Manager>Andrea Krieger</Manager>
  <Company>SSR-WIEN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edv-nutzungsordnung mit Unterschrift 1 Seite</dc:title>
  <dc:creator>919419-S1-HBLW 19 Straßergasse 37-39 - Sekretariat 1</dc:creator>
  <cp:lastModifiedBy>Krieger Andrea</cp:lastModifiedBy>
  <cp:revision>3</cp:revision>
  <cp:lastPrinted>2023-09-04T12:30:00Z</cp:lastPrinted>
  <dcterms:created xsi:type="dcterms:W3CDTF">2023-09-04T12:30:00Z</dcterms:created>
  <dcterms:modified xsi:type="dcterms:W3CDTF">2023-09-04T12:34:00Z</dcterms:modified>
</cp:coreProperties>
</file>